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Initially, the budget process allocates known costs that include salaries supported by contract language, employee benefits, ERS, TRS, and debt service.  This is followed by multiple Administrative Team meetings on BOCES Services offered to the district for student supports, additional learning opportunities, and special education needs  for our students with disabilities.  Review meetings with transportation and facilities managers will identify equipment purchases that are required to keep operations running efficiently.  Staffing at all levels are reviewed, retirements are noted and the possibility of making staffing adjustments are discussed at length.  District resources are then allocated to each school within the district based on student demographics, Special Education population, individualized programs and other education supports that the students and staff require to be successful.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continues to focus on student reading and math skills.  Additional resources are in place in the elementary and middle schools.  This includes reading specialists, technological software and equipment to provide support to students in the classroom and remotely.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