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Initially, the budget process allocates known costs that include salaries supported by contract language, employee benefits, ERS, TRS, and debt service.  This is followed by multiple Administrative Team meetings on BOCES Services offered to the district for student supports, additional learning opportunities, and special education needs  for our students with disabilities.  Review meetings with transportation and facilities managers will identify equipment purchases that are required to keep operations running efficiently.  Staffing at all levels are reviewed, retirements are noted and the possibility of making staffing adjustments are discussed at length.  District resources are then allocated to each school within the district based on student demographics, Special Education population, individualized programs and other education supports that the students and staff require to be successful.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District continues to focus on student reading and math skills.  Additional resources are in place in the elementary and middle schools.  This includes reading specialists, technological software and equipment to provide support to students in the classroom and remotely.</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