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who works closely with the district principals to determine student needs, and any emerging needs that may need to be addressed.  In addition, the Superintendent works with the rest of the management team to further identify items needed to support student needs that may have a budgetary impact.  The budget development process typically starts in late December or early January of each year, and is reviewed and modified on a rolling basis up until budget adoption in April of each year.  Doing so allows the district to have an accurate-as-possible budget picture from a student-needs perspective, as well as a state-aid perspective.  However, it is also important to note that due to the budget timeline that is set by the state, the budget is based on best estimates as of the time of budget adoption, and fluctuations will occur.
</w:t>
      </w:r>
    </w:p>
    <w:p>
      <w:pPr>
        <w:ind w:left="720"/>
      </w:pPr>
      <w:r>
        <w:rPr>
          <w:rFonts w:ascii="Garamond" w:hAnsi="Garamond"/>
        </w:rPr>
        <w:t>B. Typically, the Administrative team, comprised of department managers and building principals, are involved in the budgeting process.  Each team member represents their prospective buildings and/or departments, to bring to the Superintendent for budget consideration.  The school board is typically involved in the budget process through regular updates from the Superintendent throughout budget development, and up through adoption.  The board will provide feedback as appropriate, and is involved with approval of any major programmatic changes that may arise.  
</w:t>
      </w:r>
    </w:p>
    <w:p>
      <w:pPr>
        <w:ind w:left="720"/>
      </w:pPr>
      <w:r>
        <w:rPr>
          <w:rFonts w:ascii="Garamond" w:hAnsi="Garamond"/>
        </w:rPr>
        <w:t>C.  The district does not use a formula to allocate funds to individual schools.  Funds are allocated based on a comprehensive review of programmatic needs to address student needs in each school and across the district as a whole.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significant changes in unique, school-specific situations, as compared to the prior year.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influx of Federal Stimulus funds, beginning in the 21/22 school year, are anticipated to have an impact on spending for 3 years.  After that time, we anticipate spending to decrease to be more in line with what a more typical spending plan would look like in this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