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year, building principals and department directors review their projected staffing needs with central administration. This determines the staffing levels of our buildings, and drives most of our costs, in the form of salary and benefits. Staffing (and the associated budgeted amounts) at our schools is based on enrollment and student needs, and may increase or decrease from year to year accordingly. New educational programs, retirements, transfers and other variables also have an impact on staffing levels and costs for each school. Existing programs are also reviewed for effectiveness. Consideration is given to all of these factors as well as the goals and objectives of the district in determining the staffing that will be included in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Elementary school SWD mainly attend Arrowhead and Setauket elementary schools, causing those schools' funding per pupil to be significantly higher than the other three elementary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