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Business Manager lead the budget development process.  Budget development meetings are held with all department heads (principals, director of transportation, director of facilities, food service director, director of pupil services, etc.) early in the budget development process.  Requests for funding are reviewed together and then reviewed with the Finance Committee and Board of Education.  The needs of students are a primary focus of the budget development process and are translated into all discussions with individuals at all levels of the organization.  The budget development process begins in early November and lasts until early April for each fiscal year.  However, the budget is regularly monitored throughout the year by the Business Manager, Superintendent and the Board of Education; so, the budget development process is a perpetual process that lasts throughout the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