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It is a collaborative process, the Business Administrator Facilitates and provides leadership. The building leaders organize needs and requests at the building.   Each building and department assess needs.   The budget development process is a year round process that begins with the development of the budget calendar and then building requests are sent out in November, with a January due date.   It lasts all year.
</w:t>
      </w:r>
    </w:p>
    <w:p>
      <w:pPr>
        <w:ind w:left="720"/>
      </w:pPr>
      <w:r>
        <w:rPr>
          <w:rFonts w:ascii="Garamond" w:hAnsi="Garamond"/>
        </w:rPr>
        <w:t>B.   The entire administrative team.  They support requests and recommendations.   Each building administrator.   
</w:t>
      </w:r>
    </w:p>
    <w:p>
      <w:pPr>
        <w:ind w:left="720"/>
      </w:pPr>
      <w:r>
        <w:rPr>
          <w:rFonts w:ascii="Garamond" w:hAnsi="Garamond"/>
        </w:rPr>
        <w:t>C.  We use student based information for enrollment driven expense driven aids.  The remaining requests are filtered through the building using a quazi zero based budgeting format.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District has an in district 12:1:1 classroom in each school building which is unique, but keeps students in district that might otherwise go to BOCES.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