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local methodology/approach used to allocate funds to each District school considers several variables, specifically, student enrollment by building, support services and programs. The type of educational program, ie. special classes for ELL students and students with IEPs, typically require additional support staff and ELL/Special Education teachers, therefore, schools that operate these with more sections will have more funds allocated.
</w:t>
      </w:r>
    </w:p>
    <w:p>
      <w:pPr>
        <w:ind w:left="720"/>
      </w:pPr>
      <w:r>
        <w:rPr>
          <w:rFonts w:ascii="Garamond" w:hAnsi="Garamond"/>
        </w:rPr>
        <w:t>The District's budget process begins prior to the next fiscal year wherein variables such as funding history, program and staffing needs affect the development of the budget. The timeline of such development is as follows:
</w:t>
      </w:r>
    </w:p>
    <w:p>
      <w:pPr>
        <w:ind w:left="720"/>
      </w:pPr>
      <w:r>
        <w:rPr>
          <w:rFonts w:ascii="Garamond" w:hAnsi="Garamond"/>
        </w:rPr>
        <w:t>
</w:t>
      </w:r>
    </w:p>
    <w:p>
      <w:pPr>
        <w:ind w:left="720"/>
      </w:pPr>
      <w:r>
        <w:rPr>
          <w:rFonts w:ascii="Garamond" w:hAnsi="Garamond"/>
        </w:rPr>
        <w:t>1) Starting in the Fall months (September/October/November) - School level officials (Principals/Asst. Principals) and District level officials (Asst. Superintendents/Administrators) review expenditures from budget code expenditures and grant allocations from the prior year as part of a needs assessment to determine the decrease/increase of allocations.
</w:t>
      </w:r>
    </w:p>
    <w:p>
      <w:pPr>
        <w:ind w:left="720"/>
      </w:pPr>
      <w:r>
        <w:rPr>
          <w:rFonts w:ascii="Garamond" w:hAnsi="Garamond"/>
        </w:rPr>
        <w:t>2) During the Winter months (December/January/February) - School level officials (Principals/ Asst. Principals) and District level officials (Asst. Superintendents/Administrators) continue to review current budget code allocations and begin fund projections wherein services, programs, and staffing are considered.
</w:t>
      </w:r>
    </w:p>
    <w:p>
      <w:pPr>
        <w:ind w:left="720"/>
      </w:pPr>
      <w:r>
        <w:rPr>
          <w:rFonts w:ascii="Garamond" w:hAnsi="Garamond"/>
        </w:rPr>
        <w:t>3)Transitioning into early Spring (March/April/May) - School level officials (Principals/Asst. Principals) and District level officials (Asst. Superintendents/Administrators) receive information regarding the tax levy and State Aid in order to make budgetary recommendations to the Board of Education during the budget workshop presentations, concluding with the budget 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District schools have more sections of Special Education classes, therefore, they may require more funding to support and implement services and staff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