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is lead by the Superintendent of Schools.  Student needs are identified by teaching, support, and administrative staff. Budget development begins in December and ends in April.   B.  Teaching, support, and administrative staff are involved in budget development.  The school board meets 4-6 times during the budget process and is presented the draft budget for review.  Individual buildings are represented by principals.  C.  The district does not use a formula for allocation to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