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builds its budget by reviewing current staffing needs in each building, including current enrollment and staff teaching load.  As a central high school district, comprised of five (5) Grade 7-12 buildings, there are many factors considered.  Enrollment trends are reviewed, and specific districtwide programs which are based in specific buildings.  For example, the Career and Technical Education program (CTE) is housed in Sewanhaka High School, as is the Prestige Academy Alternative Program and the Academic Learning Center for students on suspension.  New Hyde Park Memorial High School is home to the Academy of Finance, another districtwide program, and a large Life Skills program for students from each of the five (5) buildings is held there as well.  The staffing needs of all five junior/senior high school buildings are discussed with central administration and building administrators.
</w:t>
      </w:r>
    </w:p>
    <w:p>
      <w:pPr>
        <w:ind w:left="720"/>
      </w:pPr>
      <w:r>
        <w:rPr>
          <w:rFonts w:ascii="Garamond" w:hAnsi="Garamond"/>
        </w:rPr>
        <w:t>The budget development process begins in late November, and usually lasts for two and a half months.  The Board of Education is usually presented the first draft of the budget in February.  The Board of Education is presented with data, including actual enrollment and projected enrollment, plans for course offerings, developments and changes in curriculum, forecasts for State Aid as well as planned capital projects and equipment needs.
</w:t>
      </w:r>
    </w:p>
    <w:p>
      <w:pPr>
        <w:ind w:left="720"/>
      </w:pPr>
      <w:r>
        <w:rPr>
          <w:rFonts w:ascii="Garamond" w:hAnsi="Garamond"/>
        </w:rPr>
        <w:t>District-level administrators and principals submit their budgets to the Business Office before the of the calendar year, so that it can be built into the district's budget, including equipment requests.  Principals discussed desired capital projects in their buildings with the Facilities Director, who brings requests to the Superintendent and Assistant Superintendent for Finance.  These are reviewed and analyzed with items identified in the District's Five-Year plan as well.
</w:t>
      </w:r>
    </w:p>
    <w:p>
      <w:pPr>
        <w:ind w:left="720"/>
      </w:pPr>
      <w:r>
        <w:rPr>
          <w:rFonts w:ascii="Garamond" w:hAnsi="Garamond"/>
        </w:rPr>
        <w:t>
</w:t>
      </w:r>
    </w:p>
    <w:p>
      <w:pPr>
        <w:ind w:left="720"/>
      </w:pPr>
      <w:r>
        <w:rPr>
          <w:rFonts w:ascii="Garamond" w:hAnsi="Garamond"/>
        </w:rPr>
        <w:t>The District does review enrollment of each building before issuing them an amount to be used to building their building budget, but other fixed costs of their buildings (leases, utilities, salary and benefits) are already known, and not included in their amount issued in their building budget.  Other amounts may be directly set aside without an enrollment allocation, should that be determined by central administration if its based on district goals in curriculum or facilities.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Yes. As mentioned above, there are districtwide programs that are held in one specific junior-senior high school building.  This includes the Career and Technical Education Program in Sewanhaka High School, as well as the Prestige Academy Alternative Program and Academic Learning Center for students on suspension.  New Hyde Park Memorial High School is home to the Academy of Finance, another districtwide program, and a large Life Skills program for students with special needs from all over the District is held in New Hyde Park as well.
</w:t>
      </w:r>
    </w:p>
    <w:p>
      <w:pPr>
        <w:ind w:left="720"/>
      </w:pPr>
      <w:r>
        <w:rPr>
          <w:rFonts w:ascii="Garamond" w:hAnsi="Garamond"/>
        </w:rPr>
        <w:t>
</w:t>
      </w:r>
    </w:p>
    <w:p>
      <w:pPr>
        <w:ind w:left="720"/>
      </w:pPr>
      <w:r>
        <w:rPr>
          <w:rFonts w:ascii="Garamond" w:hAnsi="Garamond"/>
        </w:rPr>
        <w:t>In addition, two (2) of the five (5) junior-senior high schools are Title I schools, and they receive additional Federal funding.  Therefore, the amount of spending a these two buildings may be higher in some expenditure categories than at the other three (3)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