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a small rural district with one Pre-K - 12 building, working with a shared business office, the district Superintendent leads the budget development process, firstly by establishing the budget calendar.
</w:t>
      </w:r>
    </w:p>
    <w:p>
      <w:pPr>
        <w:ind w:left="720"/>
      </w:pPr>
      <w:r>
        <w:rPr>
          <w:rFonts w:ascii="Garamond" w:hAnsi="Garamond"/>
        </w:rPr>
        <w:t>The administrative staff meet weekly throughout the school year and the budget conversation commences in November and continues until the final budget presentation in May. Aligning with the district mission, keeping students as the focus, working towards the goal of providing a quality education for all students, the budget components are distributed to the department heads. This allows the experts in their field to assess the current environment and evolving circumstances, gauge their anticipated needs for the next school year, and see how their projected needs relate to prior year data, (both budgeted and actual expenditures). 
</w:t>
      </w:r>
    </w:p>
    <w:p>
      <w:pPr>
        <w:ind w:left="720"/>
      </w:pPr>
      <w:r>
        <w:rPr>
          <w:rFonts w:ascii="Garamond" w:hAnsi="Garamond"/>
        </w:rPr>
        <w:t>Public budget presentations and forums involving the Board of Education also commence in November or December, starting with a review of the Capital and Administrative Components, which typically do not experience major variances from year to year. These conversations allow for meaningful discussions, review and transparency.
</w:t>
      </w:r>
    </w:p>
    <w:p>
      <w:pPr>
        <w:ind w:left="720"/>
      </w:pPr>
      <w:r>
        <w:rPr>
          <w:rFonts w:ascii="Garamond" w:hAnsi="Garamond"/>
        </w:rPr>
        <w:t>The development process of the Program Component also starts in November, but as a major component, requiring the input of many stakeholders, including teaching staff, CSE, Guidance and Athletics departments, IT, and Transportation, it is not typically finalized until March or April. 
</w:t>
      </w:r>
    </w:p>
    <w:p>
      <w:pPr>
        <w:ind w:left="720"/>
      </w:pPr>
      <w:r>
        <w:rPr>
          <w:rFonts w:ascii="Garamond" w:hAnsi="Garamond"/>
        </w:rPr>
        <w:t>The CSE Dept. meets regularly with the Superintendent to review and develop optimal placements of SWD, based on current and anticipated need. As is widely known, there is a significant challenge with budgeting for SWD, as year end review meetings take place post budget adoption.
</w:t>
      </w:r>
    </w:p>
    <w:p>
      <w:pPr>
        <w:ind w:left="720"/>
      </w:pPr>
      <w:r>
        <w:rPr>
          <w:rFonts w:ascii="Garamond" w:hAnsi="Garamond"/>
        </w:rPr>
        <w:t>The Superintendent and Principal review and assess current year curriculum, and determine areas requiring attention, and/or change, in addition to working with the Guidance Department to determine optimal course offerings, and the IT department to maximize the integration of technology.
</w:t>
      </w:r>
    </w:p>
    <w:p>
      <w:pPr>
        <w:ind w:left="720"/>
      </w:pPr>
      <w:r>
        <w:rPr>
          <w:rFonts w:ascii="Garamond" w:hAnsi="Garamond"/>
        </w:rPr>
        <w:t>The Transportation Department evaluates current regular and non-regular bus routes, in addition to ongoing fleet assessment, with an emphasis on preventive measures.
</w:t>
      </w:r>
    </w:p>
    <w:p>
      <w:pPr>
        <w:ind w:left="720"/>
      </w:pPr>
      <w:r>
        <w:rPr>
          <w:rFonts w:ascii="Garamond" w:hAnsi="Garamond"/>
        </w:rPr>
        <w:t>Extracurricular programs and Athletics offerings are reviewed, together with any anticipated changes in staffing and student enrollment/interest. As student enrollment continues to decline, it is necessary to work with neighboring districts to merge athletics teams for the continuation of opportunities for students.
</w:t>
      </w:r>
    </w:p>
    <w:p>
      <w:pPr>
        <w:ind w:left="720"/>
      </w:pPr>
      <w:r>
        <w:rPr>
          <w:rFonts w:ascii="Garamond" w:hAnsi="Garamond"/>
        </w:rPr>
        <w:t>A small district environment, such as Schenevus, allows for teaching and paraprofessional staff to connect and understand the needs of each student, at each phase of their educational development.
</w:t>
      </w:r>
    </w:p>
    <w:p>
      <w:pPr>
        <w:ind w:left="720"/>
      </w:pPr>
      <w:r>
        <w:rPr>
          <w:rFonts w:ascii="Garamond" w:hAnsi="Garamond"/>
        </w:rPr>
        <w:t>The district does not apply any formula to allocate funding to any part of its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