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Sackets Harbor CSD is comprised of one school building PK-12. The Superintendent and Business Manager, along with the five School Board members lead the budget development process. The Board does review recommendations and asks thoughtful questions regarding the budget to ensure it represents the community's values and is in adherence with District goals and action plans.
</w:t>
      </w:r>
    </w:p>
    <w:p>
      <w:pPr>
        <w:ind w:left="720"/>
      </w:pPr>
      <w:r>
        <w:rPr>
          <w:rFonts w:ascii="Garamond" w:hAnsi="Garamond"/>
        </w:rPr>
        <w:t>
</w:t>
      </w:r>
    </w:p>
    <w:p>
      <w:pPr>
        <w:ind w:left="720"/>
      </w:pPr>
      <w:r>
        <w:rPr>
          <w:rFonts w:ascii="Garamond" w:hAnsi="Garamond"/>
        </w:rPr>
        <w:t>Sackets Harbor CSD first calculates the pre-determined major cost items. This include salaries and related fringe benefits, BOCES COSER services, and Debt Service. The discretionary spending is then allocated. If the sum of those two basic budget methodologies fits within the acceptable tax cap calculation and its related effect on the local tax payers bill, then the budget should be all set.
</w:t>
      </w:r>
    </w:p>
    <w:p>
      <w:pPr>
        <w:ind w:left="720"/>
      </w:pPr>
      <w:r>
        <w:rPr>
          <w:rFonts w:ascii="Garamond" w:hAnsi="Garamond"/>
        </w:rPr>
        <w:t>
</w:t>
      </w:r>
    </w:p>
    <w:p>
      <w:pPr>
        <w:ind w:left="720"/>
      </w:pPr>
      <w:r>
        <w:rPr>
          <w:rFonts w:ascii="Garamond" w:hAnsi="Garamond"/>
        </w:rPr>
        <w:t>Perhaps next year’s programs and services need to be modified, replaced, or added to due to such things as:
</w:t>
      </w:r>
    </w:p>
    <w:p>
      <w:pPr>
        <w:ind w:left="720"/>
      </w:pPr>
      <w:r>
        <w:rPr>
          <w:rFonts w:ascii="Garamond" w:hAnsi="Garamond"/>
        </w:rPr>
        <w:t>a) class sizes at each grade level due to anticipated enrollment changes; 
</w:t>
      </w:r>
    </w:p>
    <w:p>
      <w:pPr>
        <w:ind w:left="720"/>
      </w:pPr>
      <w:r>
        <w:rPr>
          <w:rFonts w:ascii="Garamond" w:hAnsi="Garamond"/>
        </w:rPr>
        <w:t>b) CSE mandated changes for special educational needs; 
</w:t>
      </w:r>
    </w:p>
    <w:p>
      <w:pPr>
        <w:ind w:left="720"/>
      </w:pPr>
      <w:r>
        <w:rPr>
          <w:rFonts w:ascii="Garamond" w:hAnsi="Garamond"/>
        </w:rPr>
        <w:t>c) programmatic changes anticipated, or desired;
</w:t>
      </w:r>
    </w:p>
    <w:p>
      <w:pPr>
        <w:ind w:left="720"/>
      </w:pPr>
      <w:r>
        <w:rPr>
          <w:rFonts w:ascii="Garamond" w:hAnsi="Garamond"/>
        </w:rPr>
        <w:t>d) technological or facilities related issues or upgrades; 
</w:t>
      </w:r>
    </w:p>
    <w:p>
      <w:pPr>
        <w:ind w:left="720"/>
      </w:pPr>
      <w:r>
        <w:rPr>
          <w:rFonts w:ascii="Garamond" w:hAnsi="Garamond"/>
        </w:rPr>
        <w:t>e) or other external factors.
</w:t>
      </w:r>
    </w:p>
    <w:p>
      <w:pPr>
        <w:ind w:left="720"/>
      </w:pPr>
      <w:r>
        <w:rPr>
          <w:rFonts w:ascii="Garamond" w:hAnsi="Garamond"/>
        </w:rPr>
        <w:t>Pre-determined costs then are calculated. 
</w:t>
      </w:r>
    </w:p>
    <w:p>
      <w:pPr>
        <w:ind w:left="720"/>
      </w:pPr>
      <w:r>
        <w:rPr>
          <w:rFonts w:ascii="Garamond" w:hAnsi="Garamond"/>
        </w:rPr>
        <w:t>
</w:t>
      </w:r>
    </w:p>
    <w:p>
      <w:pPr>
        <w:ind w:left="720"/>
      </w:pPr>
      <w:r>
        <w:rPr>
          <w:rFonts w:ascii="Garamond" w:hAnsi="Garamond"/>
        </w:rPr>
        <w:t>The operating supply budget for instructional classes at each level is typically the same for each year, however it should be noted that these discretionary spending items are a relatively small portion in relation to the entire operating budget.
</w:t>
      </w:r>
    </w:p>
    <w:p>
      <w:pPr>
        <w:ind w:left="720"/>
      </w:pPr>
      <w:r>
        <w:rPr>
          <w:rFonts w:ascii="Garamond" w:hAnsi="Garamond"/>
        </w:rPr>
        <w:t>
</w:t>
      </w:r>
    </w:p>
    <w:p>
      <w:pPr>
        <w:ind w:left="720"/>
      </w:pPr>
      <w:r>
        <w:rPr>
          <w:rFonts w:ascii="Garamond" w:hAnsi="Garamond"/>
        </w:rPr>
        <w:t>Taking into consideration the tax cap calculation and its related tax bill impact, the Board of Education will determine if the first draft budget is at an acceptable level. If not the Superintendent, Business Manager, Building Principal, Technology Coordinator, Buildings and Grounds Director, Food Service Director, and Transportation Director will collaboratively prioritize programs and academic needs in order to get that spending plan with in the Board’s goal. Every aspect of our school operations are considered when budgeting.
</w:t>
      </w:r>
    </w:p>
    <w:p>
      <w:pPr>
        <w:ind w:left="720"/>
      </w:pPr>
      <w:r>
        <w:rPr>
          <w:rFonts w:ascii="Garamond" w:hAnsi="Garamond"/>
        </w:rPr>
        <w:t>
</w:t>
      </w:r>
    </w:p>
    <w:p>
      <w:pPr>
        <w:ind w:left="720"/>
      </w:pPr>
      <w:r>
        <w:rPr>
          <w:rFonts w:ascii="Garamond" w:hAnsi="Garamond"/>
        </w:rPr>
        <w:t>Cost per pupil is not specifically the main distribution concern when allocating funds throughout the district. The needs of each level and their related programs and services take precedent; with the goal to be as equitable as possible. With one superintendent and one principal in one school building, the needs of our district is represented effectively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since we have one school building in our district so there is no location with higher or lowers figures.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