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in conjunction with the three assistant superintendents meet with building level administration and department directors.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Each building level admin is provided a per pupil allocation based on projected enrollment for the coming school year as a basis for the building specific budget allocation.  This figure does not include staffing requirements.  Staffing is bargaining unit contract dependent and budgeted at the district level.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development process begins in early December and continues through Board adoption typically in mid April.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Prior to budget review with District level administration, building level administration meets with department chairs and key building staff to formulate budgetary requests.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budget is presented to the Board and the community beginning in early February, budget adoption typically occurs in mid April.  During this period of time the Board participates in budget review of all areas and is afforded the opportunity to inquire and comment on budget allocations.  The community is also provided the opportunity to participate in at least one question and answer session focused specifically on budget.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Building level administration in addition to department level directors: technology, special education, facilities, athletics, health services, food service and security.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grade levels progress from elementary to secondary the per pupil cost allocation slightly increases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anticipates additional expenditures due to COVID-19 that will not continue in future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