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led by the School Business Administrator in conjunction with the Superintendent.  The needs of the students are translated into a budget through a collaborative and inclusive process involving District stakeholders.  The budget development process begins as soon as the current year's budget implementation begins.  The preliminary budget process starts as soon as the current year budget is successfully implemented and lasts until the Board of Education's adoption of the proposed budget.  
</w:t>
      </w:r>
    </w:p>
    <w:p>
      <w:pPr>
        <w:ind w:left="720"/>
      </w:pPr>
      <w:r>
        <w:rPr>
          <w:rFonts w:ascii="Garamond" w:hAnsi="Garamond"/>
        </w:rPr>
        <w:t>
</w:t>
      </w:r>
    </w:p>
    <w:p>
      <w:pPr>
        <w:ind w:left="720"/>
      </w:pPr>
      <w:r>
        <w:rPr>
          <w:rFonts w:ascii="Garamond" w:hAnsi="Garamond"/>
        </w:rPr>
        <w:t>B. All employees are involved in the budgetary process.  This includes requests being made by employees at all levels being directed to supervisors.  The School Board defines the strategic initiatives as well as develops and directs the implementation of a long range financial plan.  The building principals represent the majority of the needs of individuals within each school site.
</w:t>
      </w:r>
    </w:p>
    <w:p>
      <w:pPr>
        <w:ind w:left="720"/>
      </w:pPr>
      <w:r>
        <w:rPr>
          <w:rFonts w:ascii="Garamond" w:hAnsi="Garamond"/>
        </w:rPr>
        <w:t>
</w:t>
      </w:r>
    </w:p>
    <w:p>
      <w:pPr>
        <w:ind w:left="720"/>
      </w:pPr>
      <w:r>
        <w:rPr>
          <w:rFonts w:ascii="Garamond" w:hAnsi="Garamond"/>
        </w:rPr>
        <w:t>C. The District does not utilize a specific formula other than reasonableness determinations and specific purchasing requests accompanied by justification.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