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the Superintendent develop the budget process. The students’ needs are the number 1 priority when developing the budget. The process is a year-round one. The public meetings start in January and last until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all Textbook, Library, and technologies.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thru their supervisors. The role of the Board of Education is to ensure collaboration with all community stakeholders, school personnel, and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234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