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a cooperative effort between the Business Manager, Superintendent, Principal &amp; Department Heads and Board of Education. Budget request forms are completed and reviewed and incorporated into the preliminary budget which is then reviewed and modified and finally approved by the Board of Education prior to the public vote. Various public meetings are held with the Community to discuss the budget and receive their input. Student needs are the forefront of the considerations for the budget. Determining student needs is the basis for all budgetary decisions, from how many teachers are needed to the special services that are needed through BOCES, to materials and supplies required, to technology needs, to building needs, etc. The budgetary process begins in January and generally ends in May with the public vote. There is only one school within the Ripley Central School District therefore  allocations among schools are not necessary.</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District has only one school building.</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 District has one school building that houses Pre-K through 6 students. Students grades 7 - 12 are tuitioned to the Chautauqua Lake Central School District.</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