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budget is informed by specific requests and input from all employees; administrators, teachers, and support personnel. This process begins in December and is substantively concluded in March.
</w:t>
      </w:r>
    </w:p>
    <w:p>
      <w:pPr>
        <w:ind w:left="720"/>
      </w:pPr>
      <w:r>
        <w:rPr>
          <w:rFonts w:ascii="Garamond" w:hAnsi="Garamond"/>
        </w:rPr>
        <w:t>
</w:t>
      </w:r>
    </w:p>
    <w:p>
      <w:pPr>
        <w:ind w:left="720"/>
      </w:pPr>
      <w:r>
        <w:rPr>
          <w:rFonts w:ascii="Garamond" w:hAnsi="Garamond"/>
        </w:rPr>
        <w:t>Each building administrator leads the effort in the specific building, culminating in an aggregate budget composed by the Business Administrator and Superintendent. 
</w:t>
      </w:r>
    </w:p>
    <w:p>
      <w:pPr>
        <w:ind w:left="720"/>
      </w:pPr>
      <w:r>
        <w:rPr>
          <w:rFonts w:ascii="Garamond" w:hAnsi="Garamond"/>
        </w:rPr>
        <w:t>
</w:t>
      </w:r>
    </w:p>
    <w:p>
      <w:pPr>
        <w:ind w:left="720"/>
      </w:pPr>
      <w:r>
        <w:rPr>
          <w:rFonts w:ascii="Garamond" w:hAnsi="Garamond"/>
        </w:rPr>
        <w:t>The individual pieces at the building level are shared with the Board of Education during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there are not unique factors in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