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Superintendent/Business Official/Principal leads the budget development process.
</w:t>
      </w:r>
    </w:p>
    <w:p>
      <w:pPr>
        <w:ind w:left="720"/>
      </w:pPr>
      <w:r>
        <w:rPr>
          <w:rFonts w:ascii="Garamond" w:hAnsi="Garamond"/>
        </w:rPr>
        <w:t>Requests for student needs that are not in the current budget are communicated to the
</w:t>
      </w:r>
    </w:p>
    <w:p>
      <w:pPr>
        <w:ind w:left="720"/>
      </w:pPr>
      <w:r>
        <w:rPr>
          <w:rFonts w:ascii="Garamond" w:hAnsi="Garamond"/>
        </w:rPr>
        <w:t>Superintendent/Business Official/Principal by various stakeholder groups including but not limited to:
</w:t>
      </w:r>
    </w:p>
    <w:p>
      <w:pPr>
        <w:ind w:left="720"/>
      </w:pPr>
      <w:r>
        <w:rPr>
          <w:rFonts w:ascii="Garamond" w:hAnsi="Garamond"/>
        </w:rPr>
        <w:t>• Committee on Special Education;
</w:t>
      </w:r>
    </w:p>
    <w:p>
      <w:pPr>
        <w:ind w:left="720"/>
      </w:pPr>
      <w:r>
        <w:rPr>
          <w:rFonts w:ascii="Garamond" w:hAnsi="Garamond"/>
        </w:rPr>
        <w:t>• parents/guardians;
</w:t>
      </w:r>
    </w:p>
    <w:p>
      <w:pPr>
        <w:ind w:left="720"/>
      </w:pPr>
      <w:r>
        <w:rPr>
          <w:rFonts w:ascii="Garamond" w:hAnsi="Garamond"/>
        </w:rPr>
        <w:t>• teachers;
</w:t>
      </w:r>
    </w:p>
    <w:p>
      <w:pPr>
        <w:ind w:left="720"/>
      </w:pPr>
      <w:r>
        <w:rPr>
          <w:rFonts w:ascii="Garamond" w:hAnsi="Garamond"/>
        </w:rPr>
        <w:t>• school psychologist;
</w:t>
      </w:r>
    </w:p>
    <w:p>
      <w:pPr>
        <w:ind w:left="720"/>
      </w:pPr>
      <w:r>
        <w:rPr>
          <w:rFonts w:ascii="Garamond" w:hAnsi="Garamond"/>
        </w:rPr>
        <w:t>• Director of Special Education.
</w:t>
      </w:r>
    </w:p>
    <w:p>
      <w:pPr>
        <w:ind w:left="720"/>
      </w:pPr>
      <w:r>
        <w:rPr>
          <w:rFonts w:ascii="Garamond" w:hAnsi="Garamond"/>
        </w:rPr>
        <w:t>The budget development process begins in the late fall and concludes with the adoption of the
</w:t>
      </w:r>
    </w:p>
    <w:p>
      <w:pPr>
        <w:ind w:left="720"/>
      </w:pPr>
      <w:r>
        <w:rPr>
          <w:rFonts w:ascii="Garamond" w:hAnsi="Garamond"/>
        </w:rPr>
        <w:t>budget by the Board of Education on or before the statutory deadline.
</w:t>
      </w:r>
    </w:p>
    <w:p>
      <w:pPr>
        <w:ind w:left="720"/>
      </w:pPr>
      <w:r>
        <w:rPr>
          <w:rFonts w:ascii="Garamond" w:hAnsi="Garamond"/>
        </w:rPr>
        <w:t>B. Collaboration with Stakeholders
</w:t>
      </w:r>
    </w:p>
    <w:p>
      <w:pPr>
        <w:ind w:left="720"/>
      </w:pPr>
      <w:r>
        <w:rPr>
          <w:rFonts w:ascii="Garamond" w:hAnsi="Garamond"/>
        </w:rPr>
        <w:t>The proposed budget is developed in collaboration with relevant stakeholders including but not
</w:t>
      </w:r>
    </w:p>
    <w:p>
      <w:pPr>
        <w:ind w:left="720"/>
      </w:pPr>
      <w:r>
        <w:rPr>
          <w:rFonts w:ascii="Garamond" w:hAnsi="Garamond"/>
        </w:rPr>
        <w:t>limited to:
</w:t>
      </w:r>
    </w:p>
    <w:p>
      <w:pPr>
        <w:ind w:left="720"/>
      </w:pPr>
      <w:r>
        <w:rPr>
          <w:rFonts w:ascii="Garamond" w:hAnsi="Garamond"/>
        </w:rPr>
        <w:t>• Committee on Special Education;
</w:t>
      </w:r>
    </w:p>
    <w:p>
      <w:pPr>
        <w:ind w:left="720"/>
      </w:pPr>
      <w:r>
        <w:rPr>
          <w:rFonts w:ascii="Garamond" w:hAnsi="Garamond"/>
        </w:rPr>
        <w:t>• Teachers;
</w:t>
      </w:r>
    </w:p>
    <w:p>
      <w:pPr>
        <w:ind w:left="720"/>
      </w:pPr>
      <w:r>
        <w:rPr>
          <w:rFonts w:ascii="Garamond" w:hAnsi="Garamond"/>
        </w:rPr>
        <w:t>• parents/guardians;
</w:t>
      </w:r>
    </w:p>
    <w:p>
      <w:pPr>
        <w:ind w:left="720"/>
      </w:pPr>
      <w:r>
        <w:rPr>
          <w:rFonts w:ascii="Garamond" w:hAnsi="Garamond"/>
        </w:rPr>
        <w:t>• school psychologist;
</w:t>
      </w:r>
    </w:p>
    <w:p>
      <w:pPr>
        <w:ind w:left="720"/>
      </w:pPr>
      <w:r>
        <w:rPr>
          <w:rFonts w:ascii="Garamond" w:hAnsi="Garamond"/>
        </w:rPr>
        <w:t>• Director of Special Education;
</w:t>
      </w:r>
    </w:p>
    <w:p>
      <w:pPr>
        <w:ind w:left="720"/>
      </w:pPr>
      <w:r>
        <w:rPr>
          <w:rFonts w:ascii="Garamond" w:hAnsi="Garamond"/>
        </w:rPr>
        <w:t>• facilities administrator;
</w:t>
      </w:r>
    </w:p>
    <w:p>
      <w:pPr>
        <w:ind w:left="720"/>
      </w:pPr>
      <w:r>
        <w:rPr>
          <w:rFonts w:ascii="Garamond" w:hAnsi="Garamond"/>
        </w:rPr>
        <w:t>• Board of Education.
</w:t>
      </w:r>
    </w:p>
    <w:p>
      <w:pPr>
        <w:ind w:left="720"/>
      </w:pPr>
      <w:r>
        <w:rPr>
          <w:rFonts w:ascii="Garamond" w:hAnsi="Garamond"/>
        </w:rPr>
        <w:t>This is done to provide for the diverse needs of our students while being mindful of the impact on
</w:t>
      </w:r>
    </w:p>
    <w:p>
      <w:pPr>
        <w:ind w:left="720"/>
      </w:pPr>
      <w:r>
        <w:rPr>
          <w:rFonts w:ascii="Garamond" w:hAnsi="Garamond"/>
        </w:rPr>
        <w:t>our taxpayers.
</w:t>
      </w:r>
    </w:p>
    <w:p>
      <w:pPr>
        <w:ind w:left="720"/>
      </w:pPr>
      <w:r>
        <w:rPr>
          <w:rFonts w:ascii="Garamond" w:hAnsi="Garamond"/>
        </w:rPr>
        <w:t>The Superintendent discusses the plan for budget development with the Board of Education and
</w:t>
      </w:r>
    </w:p>
    <w:p>
      <w:pPr>
        <w:ind w:left="720"/>
      </w:pPr>
      <w:r>
        <w:rPr>
          <w:rFonts w:ascii="Garamond" w:hAnsi="Garamond"/>
        </w:rPr>
        <w:t>updates the Board of Education during the budget process.
</w:t>
      </w:r>
    </w:p>
    <w:p>
      <w:pPr>
        <w:ind w:left="720"/>
      </w:pPr>
      <w:r>
        <w:rPr>
          <w:rFonts w:ascii="Garamond" w:hAnsi="Garamond"/>
        </w:rPr>
        <w:t>The District consists of one building so no allocation is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