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Administrator lead the budget process. The Budget Calendar is developed in November.  First the required annual increases (salary, benefits and contractual increases) are estimated.  The Superintendent and Business Administrator then meet with the building principals, and other key stakeholders to review the upcoming needs of the students as well as the building and grounds.  Key Stakeholders will have already met and have continuous meetings with the staff on the needs that they see for next year.  From there the budget is compiled and re-structured as need based on revenue projections from from the state and federal officials.  The board of education is updated on the ongoing process at each board meeting. This process starts in November each year and ends with the statewide budget vote in May of the preceding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