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The methodology involves distributing our funds based on student enrollment per building divided by total enrollment of the district. This percentage is then used to calculate funding spent on materials, supplies, and other district needs. Allocation of general teaching staff is done by pupil count through the use of class size parameters.  Allocation of Special Education  teachers,  teaching assistants, speech, OT/PT, counselors, AIS, Reading, etc is done by student enrollment per building for students with these characteristics divided by the total district enrollment of these characteristics.  The district allocates Federal funds based on student need to buildings during the development of the grant. Due to Covid 19 and many of our students being remote, the district hired more counselors and AIS teachers.  
</w:t>
      </w:r>
    </w:p>
    <w:p>
      <w:pPr>
        <w:ind w:left="720"/>
      </w:pPr>
      <w:r>
        <w:rPr>
          <w:rFonts w:ascii="Garamond" w:hAnsi="Garamond"/>
        </w:rPr>
        <w:t>
</w:t>
      </w:r>
    </w:p>
    <w:p>
      <w:pPr>
        <w:ind w:left="720"/>
      </w:pPr>
      <w:r>
        <w:rPr>
          <w:rFonts w:ascii="Garamond" w:hAnsi="Garamond"/>
        </w:rPr>
        <w:t>A.
</w:t>
      </w:r>
    </w:p>
    <w:p>
      <w:pPr>
        <w:ind w:left="720"/>
      </w:pPr>
      <w:r>
        <w:rPr>
          <w:rFonts w:ascii="Garamond" w:hAnsi="Garamond"/>
        </w:rPr>
        <w:t>The budget development process is led by the Superintendent, who evaluates district  wide initiatives. this year the budget was driven by a new district comprehensive  strategic plan. The plan encompasses a new mission, vision and core beliefs; priorities and strategies; and performance trends and targets.  The main tenets of the priorities and strategies include:
</w:t>
      </w:r>
    </w:p>
    <w:p>
      <w:pPr>
        <w:ind w:left="720"/>
      </w:pPr>
      <w:r>
        <w:rPr>
          <w:rFonts w:ascii="Garamond" w:hAnsi="Garamond"/>
        </w:rPr>
        <w:t>              Deliver exceptional; learning experiences
</w:t>
      </w:r>
    </w:p>
    <w:p>
      <w:pPr>
        <w:ind w:left="720"/>
      </w:pPr>
      <w:r>
        <w:rPr>
          <w:rFonts w:ascii="Garamond" w:hAnsi="Garamond"/>
        </w:rPr>
        <w:t>              Address students diverse social, emotional and academic needs,
</w:t>
      </w:r>
    </w:p>
    <w:p>
      <w:pPr>
        <w:ind w:left="720"/>
      </w:pPr>
      <w:r>
        <w:rPr>
          <w:rFonts w:ascii="Garamond" w:hAnsi="Garamond"/>
        </w:rPr>
        <w:t>              Develop strong relationships
</w:t>
      </w:r>
    </w:p>
    <w:p>
      <w:pPr>
        <w:ind w:left="720"/>
      </w:pPr>
      <w:r>
        <w:rPr>
          <w:rFonts w:ascii="Garamond" w:hAnsi="Garamond"/>
        </w:rPr>
        <w:t>              Optimize the efficient use of district resources
</w:t>
      </w:r>
    </w:p>
    <w:p>
      <w:pPr>
        <w:ind w:left="720"/>
      </w:pPr>
      <w:r>
        <w:rPr>
          <w:rFonts w:ascii="Garamond" w:hAnsi="Garamond"/>
        </w:rPr>
        <w:t>
</w:t>
      </w:r>
    </w:p>
    <w:p>
      <w:pPr>
        <w:ind w:left="720"/>
      </w:pPr>
      <w:r>
        <w:rPr>
          <w:rFonts w:ascii="Garamond" w:hAnsi="Garamond"/>
        </w:rPr>
        <w:t>The needs of students are translated into the budget through discussions with  building administrators, on the needs of their buildings, as well as their student demographics.
</w:t>
      </w:r>
    </w:p>
    <w:p>
      <w:pPr>
        <w:ind w:left="720"/>
      </w:pPr>
      <w:r>
        <w:rPr>
          <w:rFonts w:ascii="Garamond" w:hAnsi="Garamond"/>
        </w:rPr>
        <w:t>
</w:t>
      </w:r>
    </w:p>
    <w:p>
      <w:pPr>
        <w:ind w:left="720"/>
      </w:pPr>
      <w:r>
        <w:rPr>
          <w:rFonts w:ascii="Garamond" w:hAnsi="Garamond"/>
        </w:rPr>
        <w:t>The budget process begins in November and lasts until the Board adopts the Budget in April.
</w:t>
      </w:r>
    </w:p>
    <w:p>
      <w:pPr>
        <w:ind w:left="720"/>
      </w:pPr>
      <w:r>
        <w:rPr>
          <w:rFonts w:ascii="Garamond" w:hAnsi="Garamond"/>
        </w:rPr>
        <w:t>
</w:t>
      </w:r>
    </w:p>
    <w:p>
      <w:pPr>
        <w:ind w:left="720"/>
      </w:pPr>
      <w:r>
        <w:rPr>
          <w:rFonts w:ascii="Garamond" w:hAnsi="Garamond"/>
        </w:rPr>
        <w:t>B. 
</w:t>
      </w:r>
    </w:p>
    <w:p>
      <w:pPr>
        <w:ind w:left="720"/>
      </w:pPr>
      <w:r>
        <w:rPr>
          <w:rFonts w:ascii="Garamond" w:hAnsi="Garamond"/>
        </w:rPr>
        <w:t>All Building Administrators, Department Heads, Executive Cabinet, and Superintendent are involved in the budget process.
</w:t>
      </w:r>
    </w:p>
    <w:p>
      <w:pPr>
        <w:ind w:left="720"/>
      </w:pPr>
      <w:r>
        <w:rPr>
          <w:rFonts w:ascii="Garamond" w:hAnsi="Garamond"/>
        </w:rPr>
        <w:t>
</w:t>
      </w:r>
    </w:p>
    <w:p>
      <w:pPr>
        <w:ind w:left="720"/>
      </w:pPr>
      <w:r>
        <w:rPr>
          <w:rFonts w:ascii="Garamond" w:hAnsi="Garamond"/>
        </w:rPr>
        <w:t>The role of the school board is to approve the budget, ask questions during the three part budget presentations and make sure that the the dollars are driven to programming for the students.  
</w:t>
      </w:r>
    </w:p>
    <w:p>
      <w:pPr>
        <w:ind w:left="720"/>
      </w:pPr>
      <w:r>
        <w:rPr>
          <w:rFonts w:ascii="Garamond" w:hAnsi="Garamond"/>
        </w:rPr>
        <w:t>
</w:t>
      </w:r>
    </w:p>
    <w:p>
      <w:pPr>
        <w:ind w:left="720"/>
      </w:pPr>
      <w:r>
        <w:rPr>
          <w:rFonts w:ascii="Garamond" w:hAnsi="Garamond"/>
        </w:rPr>
        <w:t>The Principals and Administrators of their buildings  represent the needs of their buildings.
</w:t>
      </w:r>
    </w:p>
    <w:p>
      <w:pPr>
        <w:ind w:left="720"/>
      </w:pPr>
      <w:r>
        <w:rPr>
          <w:rFonts w:ascii="Garamond" w:hAnsi="Garamond"/>
        </w:rPr>
        <w:t>
</w:t>
      </w:r>
    </w:p>
    <w:p>
      <w:pPr>
        <w:ind w:left="720"/>
      </w:pPr>
      <w:r>
        <w:rPr>
          <w:rFonts w:ascii="Garamond" w:hAnsi="Garamond"/>
        </w:rPr>
        <w:t>C.
</w:t>
      </w:r>
    </w:p>
    <w:p>
      <w:pPr>
        <w:ind w:left="720"/>
      </w:pPr>
      <w:r>
        <w:rPr>
          <w:rFonts w:ascii="Garamond" w:hAnsi="Garamond"/>
        </w:rPr>
        <w:t>The district does not use a formula to allocate funds to individual school with the exception of state aided expenses with proscribed formulas. The allocate of funds is needs based.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Fitzhugh Park Elementary schools is located in an economically depressed area.  The neighborhood is most low income housing with small pockets of residential housing.  73% of the students are economically disadvantaged. More Federal grants are allocated to FPS. 
</w:t>
      </w:r>
    </w:p>
    <w:p>
      <w:pPr>
        <w:ind w:left="720"/>
      </w:pPr>
      <w:r>
        <w:rPr>
          <w:rFonts w:ascii="Garamond" w:hAnsi="Garamond"/>
        </w:rPr>
        <w:t>
</w:t>
      </w:r>
    </w:p>
    <w:p>
      <w:pPr>
        <w:ind w:left="720"/>
      </w:pPr>
      <w:r>
        <w:rPr>
          <w:rFonts w:ascii="Garamond" w:hAnsi="Garamond"/>
        </w:rPr>
        <w:t>However, Eighty percent  of the district's budget is salary and benefits for employees.  Our bargaining unit contracts prevent us from moving staff and therefore we may have more senior staff in one  building as opposed to another.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school district was the LEA for the Oswego County Teachers Center.  While a Teachers Center is normally associated with a Boces,  the Teachers Center needed an LEA.  These costs  are not included in the report.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