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School budgets are primarily comprised of contractual staff salaries and benefits.  There is no formula used to determine how funds are allocated for each school throughout the district for personnel expenses. Staff are assigned based on class-size policies, NYSED requirements and student needs. The budget development process is lead by the Assistant Superintendent for Business. The budget process begins in September and ends in April when the budget is adopted by the Board of Education. The School Board receives several presentations at Board meetings on specific areas of the budget throughout the year. They go line by line through the budget the first Saturday in March. The Superintendent and the Superintendent's Cabinet which is comprised of the Assistant Superintendent for Curriculum and Instruction, the Assistant Superintendent for Business, the Director of Human Resources, Executive Director of Instructional Support and the Assistant Superintendent for Students Services meet with School Principals and Directors to review staffing requests and other budgetary requests. Each School Principal represents the needs of their students and Directors represent the needs of the students that their department serves.
</w:t>
      </w:r>
    </w:p>
    <w:p>
      <w:pPr>
        <w:ind w:left="720"/>
      </w:pPr>
      <w:r>
        <w:rPr>
          <w:rFonts w:ascii="Garamond" w:hAnsi="Garamond"/>
        </w:rPr>
        <w:t>Non-contractual, discretionary spending at the school level is minimal and consists of materials, supplies, equipment, textbooks, etc. The District determines a total dollar amount to be spent for the year for materials, supplies and equipment. The amount is prorated across the schools based on each school's enrollment. Each school receives $58.25 per student for textbooks in accordance with the New York State Textbook Aid reimbursement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