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Budget Narrative 
</w:t>
      </w:r>
    </w:p>
    <w:p>
      <w:pPr>
        <w:ind w:left="720"/>
      </w:pPr>
      <w:r>
        <w:rPr>
          <w:rFonts w:ascii="Garamond" w:hAnsi="Garamond"/>
        </w:rPr>
        <w:t>The Business Manager and Superintendent lead the Budget Process.  The budget process begins in November when the administration distributes materials to all employees for their budget request.  The request are returned to the building principals and proper administration for review in December.  The building principals and administrators represent their own areas for their needs.  The administration as a whole review needs and staffing requirements.  The Superintendent then determines the needs for the district.  With the public present, each section of the budget is presented separately to the Board of Education with the appropriate administrators present to answer any questions or concerns from the Board of Education.  There is time allotted at the beginning and end of each meeting for public input.  Budget presentations to the Board of Education occur from January through March with 2 or more meetings per month.  The Board of Education normally approves the Budget for vote in April.  The district does not us a specific formula of allocation to each… but rather based on enrollment and need for that year.</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