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w:t>
      </w:r>
    </w:p>
    <w:p>
      <w:pPr>
        <w:ind w:left="720"/>
      </w:pPr>
      <w:r>
        <w:rPr>
          <w:rFonts w:ascii="Garamond" w:hAnsi="Garamond"/>
        </w:rPr>
        <w:t>The needs of students are addressed through a series of meetings between the superintendent and the building administrators with input from business office staff, to identify specific areas of educational needs in each building, and the resources to meet those needs.  
</w:t>
      </w:r>
    </w:p>
    <w:p>
      <w:pPr>
        <w:ind w:left="720"/>
      </w:pPr>
      <w:r>
        <w:rPr>
          <w:rFonts w:ascii="Garamond" w:hAnsi="Garamond"/>
        </w:rPr>
        <w:t>The budget development process typically begins in December each year and ends with the adoption of the budget in May. 
</w:t>
      </w:r>
    </w:p>
    <w:p>
      <w:pPr>
        <w:ind w:left="720"/>
      </w:pPr>
      <w:r>
        <w:rPr>
          <w:rFonts w:ascii="Garamond" w:hAnsi="Garamond"/>
        </w:rPr>
        <w:t>The budget development process involves all administrative and managerial staff.  Department and building leaders are encouraged to solicit input and feedback from their staff to bring to the table.  
</w:t>
      </w:r>
    </w:p>
    <w:p>
      <w:pPr>
        <w:ind w:left="720"/>
      </w:pPr>
      <w:r>
        <w:rPr>
          <w:rFonts w:ascii="Garamond" w:hAnsi="Garamond"/>
        </w:rPr>
        <w:t>The school boards role is to offer input and support for the budget development process.  
</w:t>
      </w:r>
    </w:p>
    <w:p>
      <w:pPr>
        <w:ind w:left="720"/>
      </w:pPr>
      <w:r>
        <w:rPr>
          <w:rFonts w:ascii="Garamond" w:hAnsi="Garamond"/>
        </w:rPr>
        <w:t>Individual building needs are represented by the building leadership based on the input and feedback received from their building leadership teams.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