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is lead by the superintendent of schools with the assistant Superintendent of Finance as the keeper of the record.  A budget development manual is given by the business office in late October or early November with the process and explanation of the timeline for completion.  Budget preparation ends when the Board of Education votes in April.  Budget happens all year long, any decreases in revenues will change the expenditure side.    All information is place into nVision the district’s financial software.  Each department reports up through one of the Assistant Superintendent s with their budget needs.  There is extra funding that the building receives from an “equity formula” that is driven by the number and types of students that attend the building.  Salaries and positions are set at district office, there is a small amount of funds that are building, and department driven.
</w:t>
      </w:r>
    </w:p>
    <w:p>
      <w:pPr>
        <w:ind w:left="720"/>
      </w:pPr>
      <w:r>
        <w:rPr>
          <w:rFonts w:ascii="Garamond" w:hAnsi="Garamond"/>
        </w:rPr>
        <w:t>Employees involved in the budget process include all the superintendents, directors, assistant directors, principals, assistant principals, department chairs, and their clericals. 
</w:t>
      </w:r>
    </w:p>
    <w:p>
      <w:pPr>
        <w:ind w:left="720"/>
      </w:pPr>
      <w:r>
        <w:rPr>
          <w:rFonts w:ascii="Garamond" w:hAnsi="Garamond"/>
        </w:rPr>
        <w:t>School board sets the tone of the budget, tax cap (under/over) and approves any new positions that will be included.
</w:t>
      </w:r>
    </w:p>
    <w:p>
      <w:pPr>
        <w:ind w:left="720"/>
      </w:pPr>
      <w:r>
        <w:rPr>
          <w:rFonts w:ascii="Garamond" w:hAnsi="Garamond"/>
        </w:rPr>
        <w:t>There is no set formula to allocate funds to the building other than the Equity Formula.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