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two school buildings PK-6 and 7-12 on the same property.  The Superintendent leads the budget development process in this small school district, with input from building leaders and facilities/transportation directors.  The budget is compared to previous years' allocations.  The process initiates in January and completes with the board of education approval to take the budget to the voters.  Student needs are communicated primarily through 12 department chairpersons who collect data from their departments.  The district does not utilize a formula for allocation.  The school board has a budget committee that meets several times with district administration to provide community input.  Public discussion is held over the curse of several board of education meetings to ensure transparency.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budget is based on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