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Morris Central School is a very small rural district with all students in PK-12 in one building.  Each year, the school board sets goals from which the school administration and supervisors develop measurable objectives from.  Early in the budget process, the superintendent meets with the principal and Director of Pupil Personnel to discuss educational/social emotional needs of the students and the possible programming needs for the following year.   Both the principal and Dir. of Pupil Personnel will meet with the teaching staff to discuss specific needs at each grade level and academic area.  Needs of all students will be discussed and brought back to the superintendent to assist in budget development.  In early January the superintendent will continue to meet with the principal and Dir. of Pup. Pers. to discuss budgetary needs and will also meet with the different supervisors (transportation, building grounds, cafeteria, athletics) to assist in developing budgetary needs in those areas.  Beginning in January, the superintendent and principal will begin presenting different needs and portions of the budget to the board of education for their input as well as any input from the community.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are a one building district so this does not apply.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Being so small and sometimes having only one or two teachers in a specific curricular area, teacher experience can really cause salaries to appear to not be equitable.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