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receive supply and material budget requests from teachers in late December/early January and then those amounts are submitted to the district office for review in January.  The building budget begins with the previous year’s allocation and then is increased/decreased depending on the number of students and projected revenues.  Class sizes, federal funding allocations and specific building needs are considered.  Principals justify any dollar increases based on these categories to Central Admin and BOE.  Amounts are established for supplies, materials, computer software, library books, textbooks and copying costs based on historical data and current need.
</w:t>
      </w:r>
    </w:p>
    <w:p>
      <w:pPr>
        <w:ind w:left="720"/>
      </w:pPr>
      <w:r>
        <w:rPr>
          <w:rFonts w:ascii="Garamond" w:hAnsi="Garamond"/>
        </w:rPr>
        <w:t> 
</w:t>
      </w:r>
    </w:p>
    <w:p>
      <w:pPr>
        <w:ind w:left="720"/>
      </w:pPr>
      <w:r>
        <w:rPr>
          <w:rFonts w:ascii="Garamond" w:hAnsi="Garamond"/>
        </w:rPr>
        <w:t>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Significant decrease in transportation was due to a large expenditure in the prior year for new lifts at the bus garage.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