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This district consist of only 2 buildings.  Majority of funding is based on grade level salaries. District funds other areas of school as needed during the budget process. Budget process is lead by Superintendent and School Business Manger along with the Board of Education. Budget information session are set up during budget development and a detail line by line budget is reviewed. The budget is reviewed and recieves input from building principals, PPS/Special Educaiton director and program coordinators. Budget developement process begins in November each year through the budget adoption. Rolloever budget is the starting point then a line by line review each each is reviewed making the necessary chages based on past history, projections and best estimates.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 noted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