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begins usually in the fall and lasts approximately 6 months.  The Superintendent meets with the Deputy Supt, Asst Superintendents, Directors and Principals and reviews staffing needs based upon the projected enrollment.  They also review all programs that the District offers and evaluates them.  It is determined if the program should be continued, increased or eliminated.  They also discuss any new programs the District may want to initiate. The salaries of all staff members are then projected based upon contractual agreements with any increases or decreases for any projected staff changes or retirements. Debt principal and interest are budgeted based upon actual payments and TAN interest is estimated based upon projected borrowing needs and current interest rates. Transportation, benefits and other contractual expenses are based upon current contracts or increases based upon projected CPI.  Building maintenance and building expenses are based upon current expenses, future anticipated needs., or increases due to inflation. Textbook and technology needs are discussed between the Supt, Deputy Supt, Principals and Directors.  Each school receives an allotment of funds for miscellaneous expenses based upon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Certain schools ( Eugene Auer Elementary, Stagecoach Elementary, and Hawkins Path Elementary ) expenses are higher than others due to senior staffing and more special education classes.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