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board,  business manager and principal participate in a year long cyclical budget development process.  Board and district goals, based on student and assessment data and achievement  needs drive budget development. It is collaborative effort as a single building district, thus no formula is requir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