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board,  business manager and principal participate in a year long cyclical budget development process.  Board and district goals, based on student and assessment data and achievement  needs drive budget development. It is collaborative effort as a single building district, thus no formula is requi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