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Director of Finance and Operations(DOF). The process starts in November and culminates with the Board adoption in April. The building and department leaders work with their staff for "needs and wants" for the budget. The DOF receives budget requests from department and building leaders. The DOF then works with the department and building leaders to determine the "needs" to meet students needs and the District's mission and vision. If money is available, the wants are looked at to see if they can be included in the budget.  Four or Five Budget workshops are held with the BOE and any community member that wants to atten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Marion is a small district with only two buildings. The per pupil allocation can easily be skewed by an older teaching population in one building over the other. It can also be skewed by a few high needs students. The HS building may be skewed because of the athletics budget and extra curricular activities. The HS also spends $340K for half day OCC ed programs at BOCES. The HS spends $170K on HS counseling staff vs $55K for elementary. All of the 2855 codes are budgeted to the HS at cost of $254K.</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