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Director of Finance and Operations(DOF). The process starts in November and culminates with the Board adoption in April. The building and department leaders work with their staff for "needs and wants" for the budget. The DOF receives budget requests from department and building leaders. The DOF then works with the department and building leaders to determine the "needs" to meet students needs and the District's mission and vision. If money is available, the wants are looked at to see if they can be included in the budget.  Four or Five Budget workshops are held with the BOE and any community member that wants to atten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arion is a small district with only two buildings. The per pupil allocation can easily be skewed by an older teaching population in one building over the other. It can also be skewed by a few high needs students. The HS building may be skewed because of the athletics budget and extra curricular activities. The HS also spends $340K for half day OCC ed programs at BOCES. The HS spends $170K on HS counseling staff vs $55K for elementary. All of the 2855 codes are budgeted to the HS at cost of $254K.</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