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Superintendent.  When the budget process that starts in the October and goes through May begins, enrollment projections for the following year are updated.  Based on the enrollment projections and the class size guidelines for each building, the number of sections and therefore, classroom teachers is determined.   While the FTEs are determined using this method, the salary allocation may or may not be consistent with number of sections.  This is due to the wide disparity in salaries at the beginning and end of the salary schedules.   The majority of the elementary special ed programs are housed at one elementary school.  Therefore, all of the associated staff are allocated to that school.  Further, one elementary school has a dual language program that requires additional staff.  Our middle school and one elementary school have the bulk of our English Language Learners.  This causes additional staff to be allocated to these two schools.
</w:t>
      </w:r>
    </w:p>
    <w:p>
      <w:pPr>
        <w:ind w:left="720"/>
      </w:pPr>
      <w:r>
        <w:rPr>
          <w:rFonts w:ascii="Garamond" w:hAnsi="Garamond"/>
        </w:rPr>
        <w:t>
</w:t>
      </w:r>
    </w:p>
    <w:p>
      <w:pPr>
        <w:ind w:left="720"/>
      </w:pPr>
      <w:r>
        <w:rPr>
          <w:rFonts w:ascii="Garamond" w:hAnsi="Garamond"/>
        </w:rPr>
        <w:t>The budget process includes the Board of Education,  central administration, directors, principals, and taxpayers.  The Board of Education appoints three of its members to the District's Finance Advisory Committee that participates in the 
</w:t>
      </w:r>
    </w:p>
    <w:p>
      <w:pPr>
        <w:ind w:left="720"/>
      </w:pPr>
      <w:r>
        <w:rPr>
          <w:rFonts w:ascii="Garamond" w:hAnsi="Garamond"/>
        </w:rPr>
        <w:t>budget preparation.  The principals represent the needs of their schools and the directors represent the needs of their programs.
</w:t>
      </w:r>
    </w:p>
    <w:p>
      <w:pPr>
        <w:ind w:left="720"/>
      </w:pPr>
      <w:r>
        <w:rPr>
          <w:rFonts w:ascii="Garamond" w:hAnsi="Garamond"/>
        </w:rPr>
        <w:t>
</w:t>
      </w:r>
    </w:p>
    <w:p>
      <w:pPr>
        <w:ind w:left="720"/>
      </w:pPr>
      <w:r>
        <w:rPr>
          <w:rFonts w:ascii="Garamond" w:hAnsi="Garamond"/>
        </w:rPr>
        <w:t>While the District does not use a specific formula to allocate funds to individual schools, funding is based on need.  Additional funding is provided to schools with high special education or ELL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Spending at the Mamaroneck Avenue School is higher than the other elementary schools because it serves a high need population including many children whose home language is not English and most of the District's children that are eligible for free meals.   The District allocates all of its Title I and Title IV funding to this school.  In addition, the school houses a number of special education district-wide students that require additional resources including personnel; both teachers and support staff.
</w:t>
      </w:r>
    </w:p>
    <w:p>
      <w:pPr>
        <w:ind w:left="720"/>
      </w:pPr>
      <w:r>
        <w:rPr>
          <w:rFonts w:ascii="Garamond" w:hAnsi="Garamond"/>
        </w:rPr>
        <w:t>Staffing, including teachers and AIS staffing is otherwise assigned on a per pupil basis.
</w:t>
      </w:r>
    </w:p>
    <w:p>
      <w:pPr>
        <w:ind w:left="720"/>
      </w:pPr>
      <w:r>
        <w:rPr>
          <w:rFonts w:ascii="Garamond" w:hAnsi="Garamond"/>
        </w:rPr>
        <w:t>Resources such as educational materials other than personnel are allocated on a per pupil allocation.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As the District is not a component of BOCES, its spending on BOCES programs is not proportionate with other similar districts.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