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We are a small school district with two buildings, however both are in the same structure on one campus.  All budget meetings are chaired by the Superintendent and include both building principals and all department heads to ensure equal distribution of funds and that needs are met equitably across all grade levels.  Multiple modes of student needs are continuously evaluated throughout the year including program, SEL, transportation, extracurricular, etc.  The yearly budget is then base on these needs.  The school board has a fiscal committee that meets regularly to evaluate the current budget and plan for the following year.   Equitable building funding is provided in all categories including textbooks, supplies, is equipment, salaries, etc.  The budget process is ongoing with the bulk of the work done between November and April.   Because we are a small school no official formula is necessary.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