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a small school district with two buildings, however both are in the same structure on one campus.  All budget meetings are chaired by the Superintendent and include both building principals and all department heads to ensure equal distribution of funds and that needs are met equitably across all grade levels.  Multiple modes of student needs are continuously evaluated throughout the year including program, SEL, transportation, extracurricular, etc.  The yearly budget is then base on these needs.  The school board has a fiscal committee that meets regularly to evaluate the current budget and plan for the following year.   Equitable building funding is provided in all categories including textbooks, supplies, is equipment, salaries, etc.  The budget process is ongoing with the bulk of the work done between November and April.   Because we are a small school no official formula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