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starts in November with the approval of a budget calendar by the Board of Education.  The Board, along with the Superintendent and School Business Manager, holds a long-term planning and goal setting session to set the stage for the budget process.  Monthly updates are then prepared by the Business Manager and the Superintendent and brought to the Board of Education starting in December.  Each section of the budget is reviewed in detail, line by line, first with the Board Finance Committee and later presented in an executive summary to the entire Board at the regular meetings.  The budget process continues until all parts are reviewed and finally approved by the Board of Education before presentation to the voters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Salaries and benefits are updated based on current contractual agreements and anticipated needs.  Additionally, the District looks at enrollment projections, instructional data, state mandates, and receives input from each building principal and the special education director. The District does not allocate funds to schools individually through a formula. The building budgets begin with the previous year’s allocation and then are increased/decreased based upon specific needs. The principals receive supply and material budget requests from teachers in January in order to make prioritized funding decisions and then submit their recommendations for review by the Superintendent.  Department managers submit their recommended budgets early in the budget process as well and continue to update them as needs arise.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