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are co-leads in the budget development process.  The Superintendent and Business Manager will meet with the Building Principals, the CSE chair, Buildings &amp; Grounds, and the teaching staff to discuss the needs of the students so we know what to include in the budget.  That could mean staff increases or decreases based on enrollment at the various grade levels, student needs for in and out of district placements, changes in curriculum, etc.  While we are always thinking about the budget for the following year it more formally starts the end of November or beginning of December and will typically run into mid March or early April.  Typically the budget is approved at the mid March Board meeting but sometimes will be approved in the mid April Board meeting.  There are many staff that have involvement in the budget.  Some are very involved throughout the process while others provide what the expected needs are for the following year.  Staff members include the Superintendent, the business manager, the principals, the building &amp; grounds director, the CSE chair, and some teaching staff.  The Board of Education reviews the budget line by line once they are given a draft budget and compares it to historical spending taking into account one time expenditures in the past or for the future budget that is being developed.  They ask a lot of questions, will make changes to increase or decrease lines in the budget, and will decide whether to override the tax cap or not, and approve the tax levy.  The Buildings &amp; Grounds Director will represent the needs of the school building.  There is no formula that is used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