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Director and Superintentdent lead the budget development process.  It begins in October/November of the previous school year and continues up until May when the budget is adopted by the voters.   
</w:t>
      </w:r>
    </w:p>
    <w:p>
      <w:pPr>
        <w:ind w:left="720"/>
      </w:pPr>
      <w:r>
        <w:rPr>
          <w:rFonts w:ascii="Garamond" w:hAnsi="Garamond"/>
        </w:rPr>
        <w:t>All district administrators are involved in the process.  Principals can request changes to existing programs, or new programs, during the development process.  An analysis is conduced of any proposals to determine the cost benefit of suggested additions/changes on the overall cost and it's impact on student learning, health and socio-economic impact.
</w:t>
      </w:r>
    </w:p>
    <w:p>
      <w:pPr>
        <w:ind w:left="720"/>
      </w:pPr>
      <w:r>
        <w:rPr>
          <w:rFonts w:ascii="Garamond" w:hAnsi="Garamond"/>
        </w:rPr>
        <w:t>Additionally, mini-grants are made available directly to teacher and granted based on the student impact each will garner.
</w:t>
      </w:r>
    </w:p>
    <w:p>
      <w:pPr>
        <w:ind w:left="720"/>
      </w:pPr>
      <w:r>
        <w:rPr>
          <w:rFonts w:ascii="Garamond" w:hAnsi="Garamond"/>
        </w:rPr>
        <w:t>The Board works with the Superintendent and budget director throughout the process of budget development.  Meetings are help multiple times per month January through April when the board adopts the budget.
</w:t>
      </w:r>
    </w:p>
    <w:p>
      <w:pPr>
        <w:ind w:left="720"/>
      </w:pPr>
      <w:r>
        <w:rPr>
          <w:rFonts w:ascii="Garamond" w:hAnsi="Garamond"/>
        </w:rPr>
        <w:t>There is no forumla used to determine what funds go to each building, it is based entirely on programs and personnel needed to run those programs.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School 			                               Teacher                SWD                 FRL	              ELL	     School 
</w:t>
      </w:r>
    </w:p>
    <w:p>
      <w:pPr>
        <w:ind w:left="720"/>
      </w:pPr>
      <w:r>
        <w:rPr>
          <w:rFonts w:ascii="Garamond" w:hAnsi="Garamond"/>
        </w:rPr>
        <w:t>Type	School	Exp/pupil	Compensation	Population	Population	Population	Size
</w:t>
      </w:r>
    </w:p>
    <w:p>
      <w:pPr>
        <w:ind w:left="720"/>
      </w:pPr>
      <w:r>
        <w:rPr>
          <w:rFonts w:ascii="Garamond" w:hAnsi="Garamond"/>
        </w:rPr>
        <w:t>HS	           LHS      High	               High	                      High      	  Average	  Average	High
</w:t>
      </w:r>
    </w:p>
    <w:p>
      <w:pPr>
        <w:ind w:left="720"/>
      </w:pPr>
      <w:r>
        <w:rPr>
          <w:rFonts w:ascii="Garamond" w:hAnsi="Garamond"/>
        </w:rPr>
        <w:t>MS	           KMS	Average	             Average	           Average	  Average	  Average	Average
</w:t>
      </w:r>
    </w:p>
    <w:p>
      <w:pPr>
        <w:ind w:left="720"/>
      </w:pPr>
      <w:r>
        <w:rPr>
          <w:rFonts w:ascii="Garamond" w:hAnsi="Garamond"/>
        </w:rPr>
        <w:t>ES	           RPES	Average	                Low	                   Average	      Low	               Low	          Low
</w:t>
      </w:r>
    </w:p>
    <w:p>
      <w:pPr>
        <w:ind w:left="720"/>
      </w:pPr>
      <w:r>
        <w:rPr>
          <w:rFonts w:ascii="Garamond" w:hAnsi="Garamond"/>
        </w:rPr>
        <w:t>ES	            TES	   Low	               Low                        Low                High                  High	          Low
</w:t>
      </w:r>
    </w:p>
    <w:p>
      <w:pPr>
        <w:ind w:left="720"/>
      </w:pPr>
      <w:r>
        <w:rPr>
          <w:rFonts w:ascii="Garamond" w:hAnsi="Garamond"/>
        </w:rPr>
        <w:t>							
</w:t>
      </w:r>
    </w:p>
    <w:p>
      <w:pPr>
        <w:ind w:left="720"/>
      </w:pPr>
      <w:r>
        <w:rPr>
          <w:rFonts w:ascii="Garamond" w:hAnsi="Garamond"/>
        </w:rPr>
        <w:t>								
</w:t>
      </w:r>
    </w:p>
    <w:p>
      <w:pPr>
        <w:ind w:left="720"/>
      </w:pPr>
      <w:r>
        <w:rPr>
          <w:rFonts w:ascii="Garamond" w:hAnsi="Garamond"/>
        </w:rPr>
        <w:t>
</w:t>
      </w:r>
    </w:p>
    <w:p>
      <w:pPr>
        <w:ind w:left="720"/>
      </w:pPr>
      <w:r>
        <w:rPr>
          <w:rFonts w:ascii="Garamond" w:hAnsi="Garamond"/>
        </w:rPr>
        <w:t>								</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