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and Business Administrator. Principals, working with Department Heads, the CSE chairperson, and the Director of Student Support Services conduct needs assessments for their students and budget accordingly. The bedrock for this 'needs assessment" is the district's Strategic Plan which already has collaboratively established district goals and targets based on identified student needs. This process formally starts in October and continues through the initial budget presentations in February.  The building principals represent the needs of individual buildings and work with their department heads to formulate their budgeting needs by building. The Directors of Athletics, Transportation, Buildings and Grounds, and CSE all submit budgets for Superintendent/Business Administrator Review. The board through the Audit and Finance Committee monitors the budget development process to ensure that budget requests are in line with the district's Strategic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