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development process, building-level administrators develop a “wish list” of spending priorities and review these with the Superintendent.  The Superintendent evaluates each of the building-level administrators’ proposals and determines priorities across the district as a whole.  The Assistant Superintendent of Administrative Services develops a baseline expenditure budget which essentially calculates the estimated expenditures of maintaining current programming while also incorporating any expenditure reductions associated with the elimination/reduction of inefficient programming.  As projected revenue data (esp. State Aid) becomes available, the revenue budget is sharpened.  The revenue and expenditure budgets continue to be fine-tuned throughout the budget process.  If projected revenues exceed expenditures, the Superintendent and Board of Education evaluate the feasibility of adding staff and programming, based upon the building-level priorities that were established.  The District does not utilize formulae in order to calculate building allocations.  Development of the budget generally begins in December and commences with the May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