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leads the budget process which begins in early October, with the Business Office personnel providing preliminary estimates of known budgetary items.  Then Assistant Superintendents, Directors and Building Principals along with the Facilities Director are consulted to determine school and building needs. Certain allocations are made on a per pupil basis (ie State aided instructional materials), others are allocated by building or department. Additional and supplemental resources are allocated by student need (ie itinerant services, special placements).
</w:t>
      </w:r>
    </w:p>
    <w:p>
      <w:pPr>
        <w:ind w:left="720"/>
      </w:pPr>
      <w:r>
        <w:rPr>
          <w:rFonts w:ascii="Garamond" w:hAnsi="Garamond"/>
        </w:rPr>
        <w:t> The Audit and Finance Committee of the Board reviews the budget thrughout the process.  The District holdsa number of public budget sessions and conducts surveys  to engage and collect community input. The Board regulary reviews and discusses the budget at their monthly meetings from November until the Budget Vote.  Budget information is also disseminated through the district website and other media.</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per pupil cost of the program at the Ulster County Jail is significantly higher than other schools.  The teachers at the jail serve students from other districts as well as in-district youth. Students tend to transition in and out of the facility, so the number of FTEs varies.  The district receives aid for the students both in and out of district through the STAC system, which offsets the cost.
</w:t>
      </w:r>
    </w:p>
    <w:p>
      <w:pPr>
        <w:ind w:left="720"/>
      </w:pPr>
      <w:r>
        <w:rPr>
          <w:rFonts w:ascii="Garamond" w:hAnsi="Garamond"/>
        </w:rPr>
        <w:t>
</w:t>
      </w:r>
    </w:p>
    <w:p>
      <w:pPr>
        <w:ind w:left="720"/>
      </w:pPr>
      <w:r>
        <w:rPr>
          <w:rFonts w:ascii="Garamond" w:hAnsi="Garamond"/>
        </w:rPr>
        <w:t>The Myer School has a higher cost per pupil than the other elementary schools as it has lower enrollment as well as a few teachers and support personnel with many years of service and higher salaries. 
</w:t>
      </w:r>
    </w:p>
    <w:p>
      <w:pPr>
        <w:ind w:left="720"/>
      </w:pPr>
      <w:r>
        <w:rPr>
          <w:rFonts w:ascii="Garamond" w:hAnsi="Garamond"/>
        </w:rPr>
        <w:t>Schools vary in the number of self-contained classes for special education students, and these classrooms have lower student/teacher ratios, thus higher costs.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