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Finance leads the budget development process and it starts in October.  The process ends when the Board of Education does a final review and adopts the budget in April of each year before the statewide May budget vote.The Assistant Superintendent works closely with the Instructional Leaders and Human Resources office to review enrollment and appropriate staffing levels.  Principals and Department/Program Directors are asked to put together a comprehensive budget including all the needs of their program including additional staff.  The budget is reviewed by the Superintendent of Schools along with Human Resources and Instructional leaders to determine if additional staffing requests are approved.  In addition,  specific schools are given higher staffing for specific needs for special education, english language learners and varying levels of demographic needs.  Needs assessments for specific schools are discussed, requested and approved based on instructional input and data review.  The district does not use a formula to weigh the needs but will assess yearly the changing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 the previous two years, the UPK program has not been reported correctly.  We use community based organizations to run our entire program.  
</w:t>
      </w:r>
    </w:p>
    <w:p>
      <w:pPr>
        <w:ind w:left="720"/>
      </w:pPr>
      <w:r>
        <w:rPr>
          <w:rFonts w:ascii="Garamond" w:hAnsi="Garamond"/>
        </w:rPr>
        <w:t>
</w:t>
      </w:r>
    </w:p>
    <w:p>
      <w:pPr>
        <w:ind w:left="720"/>
      </w:pPr>
      <w:r>
        <w:rPr>
          <w:rFonts w:ascii="Garamond" w:hAnsi="Garamond"/>
        </w:rPr>
        <w:t>There is a large increase in federal funds due to the 2nd and 3rd rounds of stimulus funding that the district received from CRRSA and ARP.</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