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Official leads the budget development process.  The process begins in October with a board approved budget development calendar and continues through the budget adoption in April.  During this time there are three public budget work sessions with the Board of Education and Administration to keep the board and public apprised of the budget developments. During these sessions the Board provides input on priorities and district goals for the upcoming budget.  The business official collaborates with building principals, other administrators and department heads to develop the budget based on student needs as well as individual building and department needs.  For example, staffing levels and programs are evaluated and allocated to meet the needs of our student population.  It is critical to involve all stakeholders because these educational leaders know more about students than the business official.  As an example, the special education director shares information on student placements and services needed based on students IEPs and those facors are considered in budget development.  The district does not use a formula to allocation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Holland Middle School, which was closed in June 2012 and reopened in September 2018, has fewer tenured and lower-paid staff because the more tenured staf chose to remain at the elementary and high school buildings.  More new hires entered the middle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