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School Business Official leads the budget development process.  The process begins in October with a board approved budget development calendar and continues through the budget adoption in April.  During this time there are three public budget work sessions with the Board of Education and Administration to keep the board and public apprised of the budget developments. During these sessions the Board provides input on priorities and district goals for the upcoming budget.  The business official collaborates with building principals, other administrators and department heads to develop the budget based on student needs as well as individual building and department needs.  For example, staffing levels and programs are evaluated and allocated to meet the needs of our student population.  It is critical to involve all stakeholders because these educational leaders know more about students than the business official.  As an example, the special education director shares information on student placements and services needed based on students IEPs and those facors are considered in budget development.  The district does not use a formula to allocation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Holland Middle School, which was closed in June 2012 and reopened in September 2018, has fewer tenured and lower-paid staff because the more tenured staf chose to remain at the elementary and high school buildings.  More new hires entered the middle school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