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the Business Manager are co-leads in the budget development process.  The Superintendent and Business Manager will meet with the Building Principals, CSE chair, Transportation Director, and Buildings &amp; Grounds Supervisor to discuss the needs of the students so we know what to include in the budget.  That could mean staff increases or decreases based on enrollment at the various grade levels, student needs for in and out of district placements, changes in curriculum, etc.  The District/BOE also monitor student test scores to drive where attention needs to be directed.  While we are always thinking about the budget for the following year it more formally starts the end of November or beginning of December and will typically run into mid March or early April.  Typically the budget is approved at the March Board meeting.  There are many staff that have involvement in the budget.  Some are very involved throughout the process while others provide what the expected needs are for the following year.  The Board of Education reviews the budget line by line once they are given a draft budget and compares it to historical spending taking into account one time expenditures in the past or for the future budget that is being developed.  They ask a lot of questions, will make changes to increase or decrease lines in the budget, and will decide whether to override the tax cap or not, and approve the tax levy.  Periodically, not only during budget building will the Buildings &amp; Grounds &amp; Transportation Director discuss the needs of the school buildings.  We have a bus garage and one school building for K-12.    There is no formula that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