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Hempstead first drafts the revenue side of the budget. Hempstead pays close attention to state aid projections in order to build a comprehensive and insightful expenditure side of the budget that is cognizant of the taxpayer affordability while allowing Board of Education and the district's mission of "student's first" to serve as a vehicle to help focus resources and initiatives.
</w:t>
      </w:r>
    </w:p>
    <w:p>
      <w:pPr>
        <w:ind w:left="720"/>
      </w:pPr>
      <w:r>
        <w:rPr>
          <w:rFonts w:ascii="Garamond" w:hAnsi="Garamond"/>
        </w:rPr>
        <w:t>
</w:t>
      </w:r>
    </w:p>
    <w:p>
      <w:pPr>
        <w:ind w:left="720"/>
      </w:pPr>
      <w:r>
        <w:rPr>
          <w:rFonts w:ascii="Garamond" w:hAnsi="Garamond"/>
        </w:rPr>
        <w:t>Hempstead meets with all building principals and department directors to determine their needs in November. Principals and departments are responsible for reviewing their budget codes, staffing and enrollment numbers. Staffing information is provided from human resources. The documents allow for a real-time look at who reports to each building in every department, as well as any change in enrollment.
</w:t>
      </w:r>
    </w:p>
    <w:p>
      <w:pPr>
        <w:ind w:left="720"/>
      </w:pPr>
      <w:r>
        <w:rPr>
          <w:rFonts w:ascii="Garamond" w:hAnsi="Garamond"/>
        </w:rPr>
        <w:t>
</w:t>
      </w:r>
    </w:p>
    <w:p>
      <w:pPr>
        <w:ind w:left="720"/>
      </w:pPr>
      <w:r>
        <w:rPr>
          <w:rFonts w:ascii="Garamond" w:hAnsi="Garamond"/>
        </w:rPr>
        <w:t>Hempstead meets with cabinet members to review,</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Hempstead has a large student population with 11 school buildings; nine are student occupied. It is important to note that this large district only has one high school and one middle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