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Harrison CSD follows the methodology that all students receive an equal opportunity throughout their educational career.  The District's budget for expenditures other than personal services are allocated equitably to each school based on enrollment.  Budgets for personal services are based on a District philosophy to maintain specific class sizes throughout the District, in an effort to maintain an equitable funding District-wide.  The District also actively involves the community, Board of Education and District Administration throughout the entire budget process and encourages a collaborative effort to develop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