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budget for each school based upon the needs of the children and the programs we run. The Asst. Supt. leads the process, the building principals, budget holders, and BOE are involved. The District does not use a formula to allocate funds to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