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the School Business Official. As a small, rural, K-12 school district housed in one building, student needs has a direct impact on the budget, specifically in terms of staffing. Being located in a college town, we tend to have more than a usual amount of student turnover, so student needs can change significantly each year. The budget process always starts with looking at the needs of all of our students. The budget process typically begins in November and concludes with the budget vote in May. Many stakeholders are involved in the budget process, including: the BOE, administration, teachers, support staff, community organizations and the general public. The district does not sure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seen a significant increase in employee benefit costs, specifically OPEB. As previously mentioned, there are a number of retirees of the district that do not contribute to their health insurance premiums. With the district bearing 100% of those premium increases, the percentage of the total budget spent on OPEB has increased greatly in recent years.
</w:t>
      </w:r>
    </w:p>
    <w:p>
      <w:pPr>
        <w:ind w:left="720"/>
      </w:pPr>
      <w:r>
        <w:rPr>
          <w:rFonts w:ascii="Garamond" w:hAnsi="Garamond"/>
        </w:rPr>
        <w:t>
</w:t>
      </w:r>
    </w:p>
    <w:p>
      <w:pPr>
        <w:ind w:left="720"/>
      </w:pPr>
      <w:r>
        <w:rPr>
          <w:rFonts w:ascii="Garamond" w:hAnsi="Garamond"/>
        </w:rPr>
        <w:t>The district also had 7 retirements effective 6/30/21, most of which were in the Elementary School. This change through attrition caused a shift in the allocation of funds within the district. Also, the district saw a large increase in students attending CTE programs at BOCES as well as Special Education students aging into the MS/HS. These factors contributed in a shift of more expenditures being spent in the MS/HS compared to prior years.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