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leads the budget development process.  The process for the next school year’s plan begins in November of the current school year.  A Budget Calendar is developed and the Superintendent, after working closely with the School Business Manager, presents rollover budget information to the Board of Education.  The rollover budget details what it will cost to operate the school district the following year with the current staff and program offerings, based on contractual obligations and other projected increases.  From this starting point, staff and program changes, including operational and support items, are projected to shape the budget for the next school year plan.  The Board of Education establishes parameters for the budget.  Examples of parameters include whether to develop the budget up to the levy limit, maintaining all existing programs for students, and incorporating recommendations from the coherence planning process to the greatest extent possible.  The Superintendent discusses the progress with the Board of Education at each public meeting.  The meetings are recorded and placed on BoardDocs.  All presentations and documents pertaining to budget development are kept on the District’s website.  The Superintendent holds weekly meetings with Building Principals and Directors.  These administrators gather information from their building/department staff and share the needs of the students and individual buildings with the Superintendent.  The Superintendent also conducts meetings and forums during budget development with key school and community partners such as the PTA, Haldane School Foundation, Arts Alliance, Faculty and resident groups.  When needed to allocate funds to individual schools, a formula based on enrollment numbers is originally looked to.  However, student needs do not always fit perfectly into a formula, especially in a small district like Haldane whose K-12 enrollment is 825.  Individual student needs and the very different needs of Elementary, Middle and High School students are addressed.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