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ilbertsville-Mount Upton Central School District uses a zero-based budget approach to funding.  Each year the administration team meets with the Superintendent and the Business Manager to define program requirements and goals and the funding necessary to achieve these objectives.  In conjunction with this assessment, the Board of Education sets specific academic goals and objectives (ie. literacy improvement) for the academic school year.   Within this framework each administrator is key to the development of their budget for the upcoming school year.  The building principal and operational administrator (building and grounds, transportation, technology, CSE, business and finance, school cafeteria program are tasked with submission of their initial budget data/funding with the assumption all programs and services currently existing will be in place in the upcoming school year.  Any new programs/initiatives that require additional funding are captured on a worksheet for future budget discussion and considerations.  This process all takes place by the end of January.  As the appropriation budget process continues, certain cost elements are able to be better defined (health insurance, retirement system costs, fuel costs) and the overall appropriation budget becomes clearer.  During February to March, the superintendent,  administration team, and the board of education continue to review both draft revenue and appropriation budgets, available reserves, tax cap calculations, prioritizes new initiatives and sets budget parameters and resources based on estimated projected state funding.  Gilbertsville-Mount Upton CSD is a very high need/low wealth district.  NYS aid funds 65-70% of the district budget and this becomes critical to defining available resources to all areas of the district and eventually the decision making and allocation of resources to fund programs and initiatives based on prioritization.  The final NYS budget dictates the final decisions on funding the upcoming school year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