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Gilbertsville-Mount Upton Central School District uses a zero-based budget approach to funding.  Each year the administration team meets with the Superintendent and the Business Manager to define program requirements and goals and the funding necessary to achieve these objectives.  In conjunction with this assessment, the Board of Education sets specific academic goals and objectives (ie. literacy improvement) for the academic school year.   Within this framework each administrator is key to the development of their budget for the upcoming school year.  The building principal and operational administrator (building and grounds, transportation, technology, CSE, business and finance, school cafeteria program are tasked with submission of their initial budget data/funding with the assumption all programs and services currently existing will be in place in the upcoming school year.  Any new programs/initiatives that require additional funding are captured on a worksheet for future budget discussion and considerations.  This process all takes place by the end of January.  As the appropriation budget process continues, certain cost elements are able to be better defined (health insurance, retirement system costs, fuel costs) and the overall appropriation budget becomes clearer.  During February to March, the superintendent,  administration team, and the board of education continue to review both draft revenue and appropriation budgets, available reserves, tax cap calculations, prioritizes new initiatives and sets budget parameters and resources based on estimated projected state funding.  Gilbertsville-Mount Upton CSD is a very high need/low wealth district.  NYS aid funds 65-70% of the district budget and this becomes critical to defining available resources to all areas of the district and eventually the decision making and allocation of resources to fund programs and initiatives based on prioritization.  The final NYS budget dictates the final decisions on funding the upcoming school year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