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based on projected enrollment and anticipated student need.  The budget process begins in November with per union required staffing expenses.  Ongoing meetings with each department are help to determine non-reoccurring needs and anticipated costs.  Budgets are monitored and analyzed on an ongoing basis throughout the school year.  The BOE is involved with the long term budget planning, especially with larger building expenses and capital improvements &amp; repairs. The BOE also approves all budget transfers over $20,000.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