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was lead by the Superintendent. The superintendent met with the finance committee to include the BOE in the budget development.  The needs of students are translated into a budget by assessing with stakeholders - primarily teachers and pupil support searches, along with parents and BOCES personnel - and then implementing the solution to the needs in the most fiscally responsible manner.  The budget development process generally begins in December and lasts through April.  This process involves departmental leads along with administrative staff.  Through the finance committee and, ultimately, the school board, guidance is offered as to where spending (along with cuts) should be focused.  Given that our district is a single school buildings (and there are no other sites), the representation is from the Building Principal and managerial staff.  No, the school does not use a formula to allocate funds to individual schools because there is only one school across the entire district - PK-12.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we only have one school in the entire district - PK-12.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purpose of what the Transparency Reporting is meant to (or we believe is meant to) achieve, nothing is anomalous in nature.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