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Official leads the budget development process. The district employees that are involved in budget development are the Elementary Principal, MS/HS Principal, Special Education Director, Transportation Director, Head of Building Maintenance, and the Superintendent. The district does not use a formula to allocate funds to individual schools. The needs of students are factored in to the budget because the goal of the budget to provide the best possible education with the funds available. The school board is reference for large (&gt;$100,000) budget items, if education structure would be affected, and how much fund balance should be used for the budget. The budget development process begins in November and ends in March/April. The individual buildings are represented by their Principals.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