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Fairport Central School District allocates funds to schools based on the enrollment and staffing levels at each building according to the needs of the students and programs.  Supplies, contractual, and textbook budget dollars are allocated based on a per pupil basis.   Principals receive supply and material budget requests from teachers in November/December and then those amounts are submitted to the district office for review in December/January.  The building budget begins with the previous year’s allocation and then is increased/decreased depending on the number of students.  This incremental budget approach sets the base budget for each school.  Student’s needs such as LEP, poverty and the number of students with disabilities are factored into overall allocations throughout the budget development process.  Class sizes, federal funding allocations and specific building needs are also considered.  Principals may submit a narrative justifying any dollar increases based on these categories.  Per student quota amounts are established for supplies, materials, computer software, library books, and textbooks.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Brooks Hill Elementary is the elementary school that services the majority of the elementary ELL students.  Minerva DeLand is a building dedicated for 9th grade students with similar programs and services to that of the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